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C8F" w14:textId="6FFAFCD3" w:rsidR="005D114E" w:rsidRDefault="00F2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DE2" wp14:editId="2E267F52">
                <wp:simplePos x="0" y="0"/>
                <wp:positionH relativeFrom="column">
                  <wp:posOffset>-85725</wp:posOffset>
                </wp:positionH>
                <wp:positionV relativeFrom="paragraph">
                  <wp:posOffset>9134475</wp:posOffset>
                </wp:positionV>
                <wp:extent cx="70199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82CC" w14:textId="77777777" w:rsidR="00F25023" w:rsidRPr="00F25023" w:rsidRDefault="00F2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A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19.25pt;width:55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" fillcolor="#00b0f0" strokeweight=".5pt">
                <v:textbox>
                  <w:txbxContent>
                    <w:p w14:paraId="1D9582CC" w14:textId="77777777" w:rsidR="00F25023" w:rsidRPr="00F25023" w:rsidRDefault="00F250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8F297" wp14:editId="6429FD60">
            <wp:extent cx="6858000" cy="13798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Header_PC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AB2B" w14:textId="77777777" w:rsidR="00B234D9" w:rsidRPr="00B234D9" w:rsidRDefault="00B234D9" w:rsidP="00B234D9">
      <w:pPr>
        <w:spacing w:before="39"/>
        <w:jc w:val="center"/>
        <w:rPr>
          <w:rFonts w:ascii="Century Gothic" w:hAnsi="Century Gothic"/>
          <w:b/>
          <w:bCs/>
          <w:w w:val="105"/>
          <w:sz w:val="24"/>
          <w:szCs w:val="24"/>
        </w:rPr>
      </w:pPr>
      <w:r w:rsidRPr="00B234D9">
        <w:rPr>
          <w:rFonts w:ascii="Century Gothic" w:hAnsi="Century Gothic"/>
          <w:b/>
          <w:bCs/>
          <w:w w:val="105"/>
          <w:sz w:val="24"/>
          <w:szCs w:val="24"/>
        </w:rPr>
        <w:t>Outstanding Business Professional of the Year Award</w:t>
      </w:r>
    </w:p>
    <w:p w14:paraId="430B53D5" w14:textId="77777777" w:rsidR="00B234D9" w:rsidRPr="00B234D9" w:rsidRDefault="00B234D9" w:rsidP="00B234D9">
      <w:pPr>
        <w:spacing w:before="39"/>
        <w:rPr>
          <w:rFonts w:ascii="Century Gothic" w:hAnsi="Century Gothic"/>
          <w:b/>
          <w:bCs/>
          <w:w w:val="105"/>
        </w:rPr>
      </w:pPr>
    </w:p>
    <w:p w14:paraId="249BE999" w14:textId="77777777" w:rsidR="00B234D9" w:rsidRPr="00B234D9" w:rsidRDefault="00B234D9" w:rsidP="00B234D9">
      <w:pPr>
        <w:spacing w:before="39"/>
        <w:rPr>
          <w:rFonts w:ascii="Century Gothic" w:hAnsi="Century Gothic"/>
          <w:b/>
          <w:bCs/>
          <w:w w:val="105"/>
          <w:sz w:val="20"/>
          <w:szCs w:val="20"/>
        </w:rPr>
      </w:pPr>
      <w:r w:rsidRPr="00B234D9">
        <w:rPr>
          <w:rFonts w:ascii="Century Gothic" w:hAnsi="Century Gothic" w:cstheme="minorHAnsi"/>
          <w:b/>
          <w:bCs/>
        </w:rPr>
        <w:t>Purpose</w:t>
      </w:r>
    </w:p>
    <w:p w14:paraId="0C5D568C" w14:textId="77777777" w:rsidR="00B234D9" w:rsidRPr="00B234D9" w:rsidRDefault="00B234D9" w:rsidP="00B234D9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sz w:val="20"/>
          <w:szCs w:val="20"/>
        </w:rPr>
      </w:pPr>
      <w:r w:rsidRPr="00B234D9">
        <w:rPr>
          <w:rFonts w:ascii="Century Gothic" w:eastAsia="Calibri" w:hAnsi="Century Gothic" w:cstheme="minorHAnsi"/>
          <w:sz w:val="20"/>
          <w:szCs w:val="20"/>
        </w:rPr>
        <w:t xml:space="preserve">This award recognizes Business Professionals who have been supportive of CTE and ACTEAZ. </w:t>
      </w:r>
    </w:p>
    <w:p w14:paraId="73CDE2AB" w14:textId="77777777" w:rsidR="00B234D9" w:rsidRPr="00B234D9" w:rsidRDefault="00B234D9" w:rsidP="00B234D9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sz w:val="20"/>
          <w:szCs w:val="20"/>
        </w:rPr>
      </w:pPr>
    </w:p>
    <w:p w14:paraId="3C7DA199" w14:textId="77777777" w:rsidR="00B234D9" w:rsidRPr="00B234D9" w:rsidRDefault="00B234D9" w:rsidP="00B234D9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b/>
          <w:bCs/>
        </w:rPr>
      </w:pPr>
      <w:r w:rsidRPr="00B234D9">
        <w:rPr>
          <w:rFonts w:ascii="Century Gothic" w:eastAsia="Calibri" w:hAnsi="Century Gothic" w:cstheme="minorHAnsi"/>
          <w:b/>
          <w:bCs/>
        </w:rPr>
        <w:t>Eligibility</w:t>
      </w:r>
    </w:p>
    <w:p w14:paraId="3AAD3E94" w14:textId="77777777" w:rsidR="00B234D9" w:rsidRPr="00B234D9" w:rsidRDefault="00B234D9" w:rsidP="00B234D9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color w:val="4472C4" w:themeColor="accent1"/>
          <w:sz w:val="20"/>
          <w:szCs w:val="20"/>
        </w:rPr>
      </w:pPr>
    </w:p>
    <w:p w14:paraId="3C90AC20" w14:textId="1CD0EA6A" w:rsidR="00F22949" w:rsidRDefault="00B234D9" w:rsidP="00F22949">
      <w:pPr>
        <w:widowControl w:val="0"/>
        <w:autoSpaceDE w:val="0"/>
        <w:autoSpaceDN w:val="0"/>
        <w:spacing w:before="1" w:after="0" w:line="240" w:lineRule="auto"/>
        <w:ind w:right="264"/>
        <w:rPr>
          <w:rFonts w:ascii="Century Gothic" w:eastAsia="Calibri" w:hAnsi="Century Gothic" w:cstheme="minorHAnsi"/>
          <w:sz w:val="20"/>
          <w:szCs w:val="20"/>
        </w:rPr>
      </w:pPr>
      <w:r w:rsidRPr="00B234D9">
        <w:rPr>
          <w:rFonts w:ascii="Century Gothic" w:eastAsia="Calibri" w:hAnsi="Century Gothic" w:cstheme="minorHAnsi"/>
          <w:sz w:val="20"/>
          <w:szCs w:val="20"/>
        </w:rPr>
        <w:t xml:space="preserve">All candidates must be </w:t>
      </w:r>
      <w:r w:rsidR="00B76559">
        <w:rPr>
          <w:rFonts w:ascii="Century Gothic" w:eastAsia="Calibri" w:hAnsi="Century Gothic" w:cstheme="minorHAnsi"/>
          <w:sz w:val="20"/>
          <w:szCs w:val="20"/>
        </w:rPr>
        <w:t>B</w:t>
      </w:r>
      <w:r w:rsidRPr="00B234D9">
        <w:rPr>
          <w:rFonts w:ascii="Century Gothic" w:eastAsia="Calibri" w:hAnsi="Century Gothic" w:cstheme="minorHAnsi"/>
          <w:sz w:val="20"/>
          <w:szCs w:val="20"/>
        </w:rPr>
        <w:t xml:space="preserve">usiness </w:t>
      </w:r>
      <w:r w:rsidR="00B76559">
        <w:rPr>
          <w:rFonts w:ascii="Century Gothic" w:eastAsia="Calibri" w:hAnsi="Century Gothic" w:cstheme="minorHAnsi"/>
          <w:sz w:val="20"/>
          <w:szCs w:val="20"/>
        </w:rPr>
        <w:t>P</w:t>
      </w:r>
      <w:r w:rsidRPr="00B234D9">
        <w:rPr>
          <w:rFonts w:ascii="Century Gothic" w:eastAsia="Calibri" w:hAnsi="Century Gothic" w:cstheme="minorHAnsi"/>
          <w:sz w:val="20"/>
          <w:szCs w:val="20"/>
        </w:rPr>
        <w:t>rofessionals who are supportive of Arizona CTE and have made significant contributions to CTE Programs, professionals and/or students. This award can be for an ACTEAZ Member or Non-Member.</w:t>
      </w:r>
    </w:p>
    <w:p w14:paraId="4CC781E5" w14:textId="74A0169E" w:rsidR="00B234D9" w:rsidRPr="00B234D9" w:rsidRDefault="00F22949" w:rsidP="00F22949">
      <w:pPr>
        <w:widowControl w:val="0"/>
        <w:autoSpaceDE w:val="0"/>
        <w:autoSpaceDN w:val="0"/>
        <w:spacing w:before="1" w:after="0" w:line="240" w:lineRule="auto"/>
        <w:ind w:right="264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/>
      </w:r>
      <w:r w:rsidR="00B234D9" w:rsidRPr="00B234D9">
        <w:rPr>
          <w:rFonts w:ascii="Century Gothic" w:hAnsi="Century Gothic"/>
          <w:b/>
          <w:bCs/>
        </w:rPr>
        <w:t>High Quality CTE</w:t>
      </w:r>
    </w:p>
    <w:p w14:paraId="1CCF0017" w14:textId="77777777" w:rsidR="00B234D9" w:rsidRPr="00B234D9" w:rsidRDefault="00B234D9" w:rsidP="00B234D9">
      <w:pPr>
        <w:adjustRightInd w:val="0"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B234D9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In considering responses to the prompts below, please consider ACTE’s framework </w:t>
      </w:r>
      <w:hyperlink r:id="rId6" w:history="1">
        <w:r w:rsidRPr="00B234D9">
          <w:rPr>
            <w:rFonts w:ascii="Century Gothic" w:hAnsi="Century Gothic" w:cstheme="minorHAnsi"/>
            <w:bCs/>
            <w:color w:val="0000FF"/>
            <w:sz w:val="20"/>
            <w:szCs w:val="20"/>
            <w:u w:val="single"/>
          </w:rPr>
          <w:t>High Quality CTE Framework</w:t>
        </w:r>
      </w:hyperlink>
      <w:r w:rsidRPr="00B234D9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.  </w:t>
      </w:r>
    </w:p>
    <w:p w14:paraId="4A1FEABF" w14:textId="1C794D2B" w:rsidR="00B234D9" w:rsidRPr="00B234D9" w:rsidRDefault="00B234D9" w:rsidP="00B234D9">
      <w:pPr>
        <w:numPr>
          <w:ilvl w:val="0"/>
          <w:numId w:val="8"/>
        </w:numPr>
        <w:adjustRightInd w:val="0"/>
        <w:contextualSpacing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B234D9">
        <w:rPr>
          <w:rFonts w:ascii="Century Gothic" w:hAnsi="Century Gothic" w:cstheme="minorHAnsi"/>
          <w:bCs/>
          <w:color w:val="363636"/>
          <w:sz w:val="20"/>
          <w:szCs w:val="20"/>
        </w:rPr>
        <w:t>Is candidate an ACTEAZ Member?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t xml:space="preserve"> (Possible Points – </w:t>
      </w:r>
      <w:r>
        <w:rPr>
          <w:rFonts w:ascii="Century Gothic" w:hAnsi="Century Gothic" w:cstheme="minorHAnsi"/>
          <w:b/>
          <w:bCs/>
          <w:sz w:val="20"/>
          <w:szCs w:val="20"/>
        </w:rPr>
        <w:t>0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t>)</w:t>
      </w:r>
    </w:p>
    <w:p w14:paraId="457D6E43" w14:textId="4916A42F" w:rsidR="00B234D9" w:rsidRPr="00B234D9" w:rsidRDefault="00B234D9" w:rsidP="00B234D9">
      <w:pPr>
        <w:adjustRightInd w:val="0"/>
        <w:ind w:left="720"/>
        <w:contextualSpacing/>
        <w:rPr>
          <w:rFonts w:ascii="Century Gothic" w:hAnsi="Century Gothic" w:cstheme="minorHAnsi"/>
          <w:bCs/>
          <w:color w:val="363636"/>
          <w:sz w:val="20"/>
          <w:szCs w:val="20"/>
        </w:rPr>
      </w:pPr>
    </w:p>
    <w:p w14:paraId="77FBE81D" w14:textId="77777777" w:rsidR="00B234D9" w:rsidRPr="00B234D9" w:rsidRDefault="00B234D9" w:rsidP="00B234D9">
      <w:pPr>
        <w:numPr>
          <w:ilvl w:val="0"/>
          <w:numId w:val="8"/>
        </w:numPr>
        <w:adjustRightInd w:val="0"/>
        <w:contextualSpacing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B234D9">
        <w:rPr>
          <w:rFonts w:ascii="Century Gothic" w:hAnsi="Century Gothic" w:cstheme="minorHAnsi"/>
          <w:sz w:val="20"/>
          <w:szCs w:val="20"/>
        </w:rPr>
        <w:t xml:space="preserve">Provide examples of how the candidate shows significant contributions to career and technical education programs in Arizona. 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br/>
      </w:r>
    </w:p>
    <w:p w14:paraId="16049055" w14:textId="77777777" w:rsidR="00B234D9" w:rsidRPr="00B234D9" w:rsidRDefault="00B234D9" w:rsidP="00B234D9">
      <w:pPr>
        <w:numPr>
          <w:ilvl w:val="0"/>
          <w:numId w:val="8"/>
        </w:numPr>
        <w:adjustRightInd w:val="0"/>
        <w:contextualSpacing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B234D9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 Has candidate participated on an advisory committee? 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t>(Possible Points – 15)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br/>
      </w:r>
    </w:p>
    <w:p w14:paraId="4821C0A7" w14:textId="77777777" w:rsidR="00B234D9" w:rsidRPr="00B234D9" w:rsidRDefault="00B234D9" w:rsidP="00B234D9">
      <w:pPr>
        <w:numPr>
          <w:ilvl w:val="0"/>
          <w:numId w:val="8"/>
        </w:numPr>
        <w:adjustRightInd w:val="0"/>
        <w:contextualSpacing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B234D9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Has candidate encouraged and supported employment of graduates of career and technical programs? 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t>(Possible Points – 15)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br/>
      </w:r>
    </w:p>
    <w:p w14:paraId="51E8B436" w14:textId="77777777" w:rsidR="00B234D9" w:rsidRPr="00B234D9" w:rsidRDefault="00B234D9" w:rsidP="00B234D9">
      <w:pPr>
        <w:numPr>
          <w:ilvl w:val="0"/>
          <w:numId w:val="8"/>
        </w:numPr>
        <w:adjustRightInd w:val="0"/>
        <w:contextualSpacing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B234D9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Has candidate supported programs through equipment, staff or time? 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t>(Possible Points – 15)</w:t>
      </w:r>
      <w:r w:rsidRPr="00B234D9">
        <w:rPr>
          <w:rFonts w:ascii="Century Gothic" w:hAnsi="Century Gothic" w:cstheme="minorHAnsi"/>
          <w:bCs/>
          <w:color w:val="363636"/>
          <w:sz w:val="20"/>
          <w:szCs w:val="20"/>
        </w:rPr>
        <w:br/>
      </w:r>
    </w:p>
    <w:p w14:paraId="67566AE2" w14:textId="77777777" w:rsidR="00B234D9" w:rsidRPr="00B234D9" w:rsidRDefault="00B234D9" w:rsidP="00B234D9">
      <w:pPr>
        <w:numPr>
          <w:ilvl w:val="0"/>
          <w:numId w:val="8"/>
        </w:numPr>
        <w:adjustRightInd w:val="0"/>
        <w:contextualSpacing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B234D9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Has candidate been supportive of performance standards for programs of career and technical education? 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t>(Possible Points – 15)</w:t>
      </w:r>
    </w:p>
    <w:p w14:paraId="794F562F" w14:textId="77777777" w:rsidR="00B234D9" w:rsidRPr="00B234D9" w:rsidRDefault="00B234D9" w:rsidP="00B234D9">
      <w:pPr>
        <w:adjustRightInd w:val="0"/>
        <w:ind w:left="720"/>
        <w:contextualSpacing/>
        <w:rPr>
          <w:rFonts w:ascii="Century Gothic" w:hAnsi="Century Gothic" w:cstheme="minorHAnsi"/>
          <w:bCs/>
          <w:color w:val="363636"/>
          <w:sz w:val="20"/>
          <w:szCs w:val="20"/>
        </w:rPr>
      </w:pPr>
    </w:p>
    <w:p w14:paraId="73AA5377" w14:textId="77777777" w:rsidR="00B234D9" w:rsidRPr="00B234D9" w:rsidRDefault="00B234D9" w:rsidP="00B234D9">
      <w:pPr>
        <w:numPr>
          <w:ilvl w:val="0"/>
          <w:numId w:val="8"/>
        </w:numPr>
        <w:adjustRightInd w:val="0"/>
        <w:contextualSpacing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B234D9">
        <w:rPr>
          <w:rFonts w:ascii="Century Gothic" w:hAnsi="Century Gothic" w:cstheme="minorHAnsi"/>
          <w:bCs/>
          <w:color w:val="363636"/>
          <w:sz w:val="20"/>
          <w:szCs w:val="20"/>
        </w:rPr>
        <w:t>Provide evidence of helpful public relations for career and technical education.</w:t>
      </w:r>
      <w:r w:rsidRPr="00B234D9">
        <w:rPr>
          <w:rFonts w:ascii="Century Gothic" w:hAnsi="Century Gothic" w:cstheme="minorHAnsi"/>
          <w:b/>
          <w:bCs/>
          <w:sz w:val="20"/>
          <w:szCs w:val="20"/>
        </w:rPr>
        <w:t xml:space="preserve"> (Possible Points – 15)</w:t>
      </w:r>
    </w:p>
    <w:p w14:paraId="562FADA6" w14:textId="0ABA72D1" w:rsidR="00F25023" w:rsidRPr="00F25023" w:rsidRDefault="00F25023" w:rsidP="004D5F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sectPr w:rsidR="00F25023" w:rsidRPr="00F25023" w:rsidSect="00F25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0B00"/>
    <w:multiLevelType w:val="hybridMultilevel"/>
    <w:tmpl w:val="4470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C048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80A0D"/>
    <w:multiLevelType w:val="hybridMultilevel"/>
    <w:tmpl w:val="86247A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840145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03CD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38A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E4F1B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24BD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25593">
    <w:abstractNumId w:val="6"/>
  </w:num>
  <w:num w:numId="2" w16cid:durableId="2031490120">
    <w:abstractNumId w:val="5"/>
  </w:num>
  <w:num w:numId="3" w16cid:durableId="316612967">
    <w:abstractNumId w:val="3"/>
  </w:num>
  <w:num w:numId="4" w16cid:durableId="125468602">
    <w:abstractNumId w:val="1"/>
  </w:num>
  <w:num w:numId="5" w16cid:durableId="1034959955">
    <w:abstractNumId w:val="4"/>
  </w:num>
  <w:num w:numId="6" w16cid:durableId="2119059772">
    <w:abstractNumId w:val="2"/>
  </w:num>
  <w:num w:numId="7" w16cid:durableId="233664368">
    <w:abstractNumId w:val="7"/>
  </w:num>
  <w:num w:numId="8" w16cid:durableId="191446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3"/>
    <w:rsid w:val="001156B7"/>
    <w:rsid w:val="00145425"/>
    <w:rsid w:val="001B038B"/>
    <w:rsid w:val="002A35AF"/>
    <w:rsid w:val="00443B45"/>
    <w:rsid w:val="004A2B4D"/>
    <w:rsid w:val="004D5F24"/>
    <w:rsid w:val="004E7EFF"/>
    <w:rsid w:val="005D114E"/>
    <w:rsid w:val="008A4EB2"/>
    <w:rsid w:val="00B234D9"/>
    <w:rsid w:val="00B73D83"/>
    <w:rsid w:val="00B76559"/>
    <w:rsid w:val="00D06ED8"/>
    <w:rsid w:val="00E23F0C"/>
    <w:rsid w:val="00E3639A"/>
    <w:rsid w:val="00EB57A3"/>
    <w:rsid w:val="00EE4A08"/>
    <w:rsid w:val="00F22949"/>
    <w:rsid w:val="00F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EB4"/>
  <w15:chartTrackingRefBased/>
  <w15:docId w15:val="{59E80355-FC05-4EB3-8C23-F76B4F7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eonline.org/wp-content/uploads/2019/01/HighQualityCTEFramework201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York</dc:creator>
  <cp:keywords/>
  <dc:description/>
  <cp:lastModifiedBy>ACTEAZ Event Support</cp:lastModifiedBy>
  <cp:revision>7</cp:revision>
  <dcterms:created xsi:type="dcterms:W3CDTF">2019-10-28T19:51:00Z</dcterms:created>
  <dcterms:modified xsi:type="dcterms:W3CDTF">2024-10-25T21:31:00Z</dcterms:modified>
</cp:coreProperties>
</file>